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646745">
        <w:rPr>
          <w:rFonts w:hint="eastAsia"/>
          <w:sz w:val="24"/>
        </w:rPr>
        <w:t>２６</w:t>
      </w:r>
      <w:r>
        <w:rPr>
          <w:rFonts w:hint="eastAsia"/>
          <w:sz w:val="24"/>
        </w:rPr>
        <w:t>（第</w:t>
      </w:r>
      <w:r w:rsidR="00646745">
        <w:rPr>
          <w:rFonts w:hint="eastAsia"/>
          <w:sz w:val="24"/>
        </w:rPr>
        <w:t>４７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59"/>
              </w:rPr>
              <w:t>審査結果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5680"/>
              </w:rPr>
              <w:t>登録番号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646745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液化石油ガス販売事業者認定</w:t>
      </w:r>
      <w:r w:rsidR="004455B9" w:rsidRPr="00194864">
        <w:rPr>
          <w:rFonts w:hint="eastAsia"/>
          <w:sz w:val="24"/>
          <w:szCs w:val="24"/>
        </w:rPr>
        <w:t>申請書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646745">
      <w:pPr>
        <w:ind w:firstLineChars="2717" w:firstLine="6521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Default="004455B9" w:rsidP="00646745">
      <w:pPr>
        <w:ind w:firstLineChars="2717" w:firstLine="6521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646745" w:rsidRPr="00194864" w:rsidRDefault="00646745" w:rsidP="00646745">
      <w:pPr>
        <w:ind w:firstLineChars="2717" w:firstLine="6521"/>
        <w:rPr>
          <w:sz w:val="24"/>
          <w:szCs w:val="24"/>
        </w:rPr>
      </w:pPr>
      <w:r>
        <w:rPr>
          <w:rFonts w:hint="eastAsia"/>
          <w:sz w:val="24"/>
          <w:szCs w:val="24"/>
        </w:rPr>
        <w:t>法人にあってはその法人番号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646745">
      <w:pPr>
        <w:ind w:firstLineChars="2717" w:firstLine="6521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液化石油ガスの保安の確保及び取引の適正化に関する法律第</w:t>
      </w:r>
      <w:r w:rsidR="007C0A73">
        <w:rPr>
          <w:rFonts w:hint="eastAsia"/>
          <w:sz w:val="24"/>
          <w:szCs w:val="24"/>
        </w:rPr>
        <w:t>３</w:t>
      </w:r>
      <w:r w:rsidR="00646745">
        <w:rPr>
          <w:rFonts w:hint="eastAsia"/>
          <w:sz w:val="24"/>
          <w:szCs w:val="24"/>
        </w:rPr>
        <w:t>５</w:t>
      </w:r>
      <w:r w:rsidRPr="00194864">
        <w:rPr>
          <w:rFonts w:hint="eastAsia"/>
          <w:sz w:val="24"/>
          <w:szCs w:val="24"/>
        </w:rPr>
        <w:t>条</w:t>
      </w:r>
      <w:r w:rsidR="00646745">
        <w:rPr>
          <w:rFonts w:hint="eastAsia"/>
          <w:sz w:val="24"/>
          <w:szCs w:val="24"/>
        </w:rPr>
        <w:t>の６</w:t>
      </w:r>
      <w:r w:rsidRPr="00194864">
        <w:rPr>
          <w:rFonts w:hint="eastAsia"/>
          <w:sz w:val="24"/>
          <w:szCs w:val="24"/>
        </w:rPr>
        <w:t>第</w:t>
      </w:r>
      <w:r w:rsidR="007C0A73">
        <w:rPr>
          <w:rFonts w:hint="eastAsia"/>
          <w:sz w:val="24"/>
          <w:szCs w:val="24"/>
        </w:rPr>
        <w:t>１</w:t>
      </w:r>
      <w:r w:rsidRPr="00194864">
        <w:rPr>
          <w:rFonts w:hint="eastAsia"/>
          <w:sz w:val="24"/>
          <w:szCs w:val="24"/>
        </w:rPr>
        <w:t>項の</w:t>
      </w:r>
      <w:r w:rsidR="00646745">
        <w:rPr>
          <w:rFonts w:hint="eastAsia"/>
          <w:sz w:val="24"/>
          <w:szCs w:val="24"/>
        </w:rPr>
        <w:t>規定により</w:t>
      </w:r>
      <w:r w:rsidR="007C0A73">
        <w:rPr>
          <w:rFonts w:hint="eastAsia"/>
          <w:sz w:val="24"/>
          <w:szCs w:val="24"/>
        </w:rPr>
        <w:t>認定</w:t>
      </w:r>
      <w:r w:rsidRPr="00194864">
        <w:rPr>
          <w:rFonts w:hint="eastAsia"/>
          <w:sz w:val="24"/>
          <w:szCs w:val="24"/>
        </w:rPr>
        <w:t>を受けたいので、申請します。</w:t>
      </w:r>
    </w:p>
    <w:p w:rsidR="004455B9" w:rsidRPr="00194864" w:rsidRDefault="004455B9" w:rsidP="004455B9">
      <w:pPr>
        <w:rPr>
          <w:sz w:val="24"/>
          <w:szCs w:val="24"/>
        </w:rPr>
      </w:pPr>
    </w:p>
    <w:p w:rsidR="00646745" w:rsidRDefault="00646745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保安確保機器の設置及び管理の方法の別</w:t>
      </w:r>
    </w:p>
    <w:p w:rsidR="00646745" w:rsidRDefault="00646745" w:rsidP="004455B9">
      <w:pPr>
        <w:rPr>
          <w:sz w:val="24"/>
          <w:szCs w:val="24"/>
        </w:rPr>
      </w:pPr>
    </w:p>
    <w:p w:rsidR="00646745" w:rsidRDefault="00646745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一般消費者等の数及び認定対象消費者の数</w:t>
      </w:r>
    </w:p>
    <w:p w:rsidR="00646745" w:rsidRDefault="00646745" w:rsidP="004455B9">
      <w:pPr>
        <w:rPr>
          <w:sz w:val="24"/>
          <w:szCs w:val="24"/>
        </w:rPr>
      </w:pPr>
    </w:p>
    <w:p w:rsidR="004455B9" w:rsidRPr="00194864" w:rsidRDefault="00646745" w:rsidP="0064674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455B9" w:rsidRPr="00194864">
        <w:rPr>
          <w:rFonts w:hint="eastAsia"/>
          <w:sz w:val="24"/>
          <w:szCs w:val="24"/>
        </w:rPr>
        <w:t xml:space="preserve">　</w:t>
      </w:r>
      <w:r w:rsidRPr="00194864">
        <w:rPr>
          <w:rFonts w:hint="eastAsia"/>
          <w:sz w:val="24"/>
          <w:szCs w:val="24"/>
        </w:rPr>
        <w:t>液化石油ガスの保安の確保及び取引の適正化に関する法律</w:t>
      </w:r>
      <w:r>
        <w:rPr>
          <w:rFonts w:hint="eastAsia"/>
          <w:sz w:val="24"/>
          <w:szCs w:val="24"/>
        </w:rPr>
        <w:t>施行規則第４５条第３号に定める</w:t>
      </w:r>
      <w:r w:rsidR="00AD53FE">
        <w:rPr>
          <w:rFonts w:hint="eastAsia"/>
          <w:sz w:val="24"/>
          <w:szCs w:val="24"/>
        </w:rPr>
        <w:t>保安</w:t>
      </w:r>
      <w:r>
        <w:rPr>
          <w:rFonts w:hint="eastAsia"/>
          <w:sz w:val="24"/>
          <w:szCs w:val="24"/>
        </w:rPr>
        <w:t>確保機器を設置している者の氏名又は</w:t>
      </w:r>
      <w:r w:rsidR="004455B9" w:rsidRPr="00194864">
        <w:rPr>
          <w:rFonts w:hint="eastAsia"/>
          <w:sz w:val="24"/>
          <w:szCs w:val="24"/>
        </w:rPr>
        <w:t>名称及び所在地</w:t>
      </w:r>
    </w:p>
    <w:p w:rsidR="004455B9" w:rsidRPr="00646745" w:rsidRDefault="004455B9" w:rsidP="004455B9">
      <w:pPr>
        <w:rPr>
          <w:sz w:val="24"/>
          <w:szCs w:val="24"/>
        </w:rPr>
      </w:pPr>
    </w:p>
    <w:p w:rsidR="004455B9" w:rsidRPr="00194864" w:rsidRDefault="00646745" w:rsidP="0064674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455B9" w:rsidRPr="001948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合併及びその他の事由による事業の承継により、当該承継の日に認定対象消費者割合が、申請の日前１年以内に</w:t>
      </w:r>
      <w:r w:rsidRPr="00194864">
        <w:rPr>
          <w:rFonts w:hint="eastAsia"/>
          <w:sz w:val="24"/>
          <w:szCs w:val="24"/>
        </w:rPr>
        <w:t>液化石油ガスの保安の確保及び取引の適正化に関する法律</w:t>
      </w:r>
      <w:r w:rsidR="00DF136F">
        <w:rPr>
          <w:rFonts w:hint="eastAsia"/>
          <w:sz w:val="24"/>
          <w:szCs w:val="24"/>
        </w:rPr>
        <w:t>施行規則第</w:t>
      </w:r>
      <w:bookmarkStart w:id="0" w:name="_GoBack"/>
      <w:bookmarkEnd w:id="0"/>
      <w:r>
        <w:rPr>
          <w:rFonts w:hint="eastAsia"/>
          <w:sz w:val="24"/>
          <w:szCs w:val="24"/>
        </w:rPr>
        <w:t>４６条第１号ロ（同条第２号ロ）に掲げる割合を下回った場合にあっては、当該承継の事由及び年月日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283E2B"/>
    <w:rsid w:val="004455B9"/>
    <w:rsid w:val="00646745"/>
    <w:rsid w:val="007C0A73"/>
    <w:rsid w:val="009C25EA"/>
    <w:rsid w:val="00AD53FE"/>
    <w:rsid w:val="00D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大杉　千恵子</cp:lastModifiedBy>
  <cp:revision>6</cp:revision>
  <cp:lastPrinted>2021-01-13T06:10:00Z</cp:lastPrinted>
  <dcterms:created xsi:type="dcterms:W3CDTF">2021-01-12T00:57:00Z</dcterms:created>
  <dcterms:modified xsi:type="dcterms:W3CDTF">2021-01-13T06:10:00Z</dcterms:modified>
</cp:coreProperties>
</file>