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62" w:rsidRPr="00A43492" w:rsidRDefault="00FE5C62" w:rsidP="00FE5C62">
      <w:pPr>
        <w:jc w:val="center"/>
        <w:rPr>
          <w:sz w:val="28"/>
          <w:szCs w:val="28"/>
        </w:rPr>
      </w:pPr>
      <w:r w:rsidRPr="00A43492">
        <w:rPr>
          <w:rFonts w:hint="eastAsia"/>
          <w:sz w:val="28"/>
          <w:szCs w:val="28"/>
        </w:rPr>
        <w:t>承継届出書</w:t>
      </w:r>
    </w:p>
    <w:p w:rsidR="00FE5C62" w:rsidRDefault="00FE5C62" w:rsidP="00FE5C62"/>
    <w:p w:rsidR="00FE5C62" w:rsidRPr="00F76955" w:rsidRDefault="00FE5C62" w:rsidP="00FE5C62">
      <w:pPr>
        <w:jc w:val="right"/>
        <w:rPr>
          <w:sz w:val="24"/>
          <w:szCs w:val="24"/>
        </w:rPr>
      </w:pPr>
      <w:r w:rsidRPr="00F76955">
        <w:rPr>
          <w:rFonts w:hint="eastAsia"/>
          <w:sz w:val="24"/>
          <w:szCs w:val="24"/>
        </w:rPr>
        <w:t>年　　月　　日</w:t>
      </w:r>
    </w:p>
    <w:p w:rsidR="00FE5C62" w:rsidRPr="00F76955" w:rsidRDefault="00FE5C62" w:rsidP="00FE5C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（あて先）札幌市長</w:t>
      </w:r>
    </w:p>
    <w:p w:rsidR="00FE5C62" w:rsidRDefault="00FE5C62" w:rsidP="00FE5C62">
      <w:pPr>
        <w:ind w:left="3360"/>
        <w:rPr>
          <w:spacing w:val="-20"/>
          <w:sz w:val="21"/>
          <w:szCs w:val="21"/>
        </w:rPr>
      </w:pPr>
      <w:r w:rsidRPr="00470D17">
        <w:rPr>
          <w:rFonts w:hint="eastAsia"/>
          <w:spacing w:val="-20"/>
        </w:rPr>
        <w:t>届出者</w:t>
      </w:r>
      <w:r>
        <w:rPr>
          <w:rFonts w:hint="eastAsia"/>
          <w:spacing w:val="-20"/>
          <w:sz w:val="21"/>
          <w:szCs w:val="21"/>
        </w:rPr>
        <w:t xml:space="preserve">　　　　　〒</w:t>
      </w:r>
    </w:p>
    <w:p w:rsidR="00FE5C62" w:rsidRDefault="00FE5C62" w:rsidP="00FE5C62">
      <w:pPr>
        <w:ind w:left="336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　　住　　所</w:t>
      </w:r>
    </w:p>
    <w:p w:rsidR="00FE5C62" w:rsidRDefault="00FE5C62" w:rsidP="00FE5C62">
      <w:pPr>
        <w:ind w:left="336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　　氏　　名</w:t>
      </w:r>
    </w:p>
    <w:p w:rsidR="00FE5C62" w:rsidRDefault="00FE5C62" w:rsidP="00FE5C62">
      <w:pPr>
        <w:ind w:left="336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　　電話番号</w:t>
      </w:r>
    </w:p>
    <w:p w:rsidR="00FE5C62" w:rsidRDefault="00FE5C62" w:rsidP="00FE5C62">
      <w:pPr>
        <w:ind w:left="3360"/>
      </w:pPr>
    </w:p>
    <w:p w:rsidR="00FE5C62" w:rsidRPr="00F76955" w:rsidRDefault="00FE5C62" w:rsidP="00FE5C62">
      <w:pPr>
        <w:spacing w:line="120" w:lineRule="auto"/>
        <w:rPr>
          <w:sz w:val="24"/>
          <w:szCs w:val="24"/>
        </w:rPr>
      </w:pPr>
      <w:r w:rsidRPr="00F76955">
        <w:rPr>
          <w:rFonts w:hint="eastAsia"/>
          <w:sz w:val="24"/>
          <w:szCs w:val="24"/>
        </w:rPr>
        <w:t xml:space="preserve">　下記の法令等の規定に基づき、届出者の地位を承継したので、次のとおり届け出ます。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0"/>
        <w:gridCol w:w="1200"/>
        <w:gridCol w:w="3360"/>
        <w:gridCol w:w="1920"/>
        <w:gridCol w:w="2090"/>
      </w:tblGrid>
      <w:tr w:rsidR="00FE5C62" w:rsidRPr="00556070" w:rsidTr="00FE5C62">
        <w:trPr>
          <w:cantSplit/>
          <w:trHeight w:val="729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sz w:val="24"/>
                <w:szCs w:val="24"/>
              </w:rPr>
            </w:pPr>
            <w:r w:rsidRPr="00556070">
              <w:rPr>
                <w:rFonts w:hint="eastAsia"/>
                <w:sz w:val="24"/>
                <w:szCs w:val="24"/>
              </w:rPr>
              <w:t>工場等の名称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jc w:val="center"/>
              <w:rPr>
                <w:sz w:val="24"/>
                <w:szCs w:val="24"/>
              </w:rPr>
            </w:pPr>
            <w:r w:rsidRPr="00556070">
              <w:rPr>
                <w:rFonts w:hint="eastAsia"/>
                <w:sz w:val="24"/>
                <w:szCs w:val="24"/>
              </w:rPr>
              <w:t>承継前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rPr>
                <w:rFonts w:ascii="ＭＳ ゴシック" w:eastAsia="ＭＳ ゴシック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※　整理番号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E5C62" w:rsidRPr="00556070" w:rsidTr="00FE5C62">
        <w:trPr>
          <w:cantSplit/>
          <w:trHeight w:val="701"/>
        </w:trPr>
        <w:tc>
          <w:tcPr>
            <w:tcW w:w="9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jc w:val="center"/>
              <w:rPr>
                <w:sz w:val="24"/>
                <w:szCs w:val="24"/>
              </w:rPr>
            </w:pPr>
            <w:r w:rsidRPr="00556070">
              <w:rPr>
                <w:rFonts w:hint="eastAsia"/>
                <w:sz w:val="24"/>
                <w:szCs w:val="24"/>
              </w:rPr>
              <w:t>承継後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rPr>
                <w:rFonts w:ascii="ＭＳ ゴシック" w:eastAsia="ＭＳ ゴシック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autoSpaceDE w:val="0"/>
              <w:autoSpaceDN w:val="0"/>
              <w:adjustRightInd w:val="0"/>
              <w:spacing w:line="120" w:lineRule="auto"/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※</w:t>
            </w:r>
            <w:r>
              <w:rPr>
                <w:rFonts w:hint="eastAsia"/>
                <w:spacing w:val="-4"/>
                <w:sz w:val="24"/>
                <w:szCs w:val="24"/>
              </w:rPr>
              <w:t xml:space="preserve">　</w:t>
            </w:r>
            <w:r w:rsidRPr="00556070">
              <w:rPr>
                <w:rFonts w:hint="eastAsia"/>
                <w:spacing w:val="-5"/>
                <w:sz w:val="24"/>
                <w:szCs w:val="24"/>
              </w:rPr>
              <w:t>受理年月日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C62" w:rsidRPr="00556070" w:rsidRDefault="00FE5C62" w:rsidP="008B2EF2">
            <w:pPr>
              <w:autoSpaceDE w:val="0"/>
              <w:autoSpaceDN w:val="0"/>
              <w:adjustRightInd w:val="0"/>
              <w:spacing w:line="120" w:lineRule="auto"/>
              <w:ind w:firstLineChars="200" w:firstLine="426"/>
              <w:jc w:val="right"/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年</w:t>
            </w:r>
            <w:r>
              <w:rPr>
                <w:rFonts w:hint="eastAsia"/>
                <w:spacing w:val="-5"/>
                <w:sz w:val="24"/>
                <w:szCs w:val="24"/>
              </w:rPr>
              <w:t xml:space="preserve"> </w:t>
            </w:r>
            <w:r w:rsidRPr="00556070">
              <w:rPr>
                <w:rFonts w:hint="eastAsia"/>
                <w:spacing w:val="-5"/>
                <w:sz w:val="24"/>
                <w:szCs w:val="24"/>
              </w:rPr>
              <w:t xml:space="preserve">　月</w:t>
            </w:r>
            <w:r>
              <w:rPr>
                <w:rFonts w:hint="eastAsia"/>
                <w:spacing w:val="-5"/>
                <w:sz w:val="24"/>
                <w:szCs w:val="24"/>
              </w:rPr>
              <w:t xml:space="preserve"> </w:t>
            </w:r>
            <w:r w:rsidRPr="00556070">
              <w:rPr>
                <w:rFonts w:hint="eastAsia"/>
                <w:spacing w:val="-5"/>
                <w:sz w:val="24"/>
                <w:szCs w:val="24"/>
              </w:rPr>
              <w:t xml:space="preserve">　日</w:t>
            </w:r>
          </w:p>
        </w:tc>
      </w:tr>
      <w:tr w:rsidR="00FE5C62" w:rsidRPr="00556070" w:rsidTr="00FE5C62">
        <w:trPr>
          <w:trHeight w:val="55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jc w:val="center"/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工場等の所在地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rPr>
                <w:rFonts w:ascii="ＭＳ ゴシック" w:eastAsia="ＭＳ ゴシック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※　施設番号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E5C62" w:rsidRPr="00556070" w:rsidTr="00FE5C62">
        <w:trPr>
          <w:trHeight w:val="48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jc w:val="center"/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特定施設等の種類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rPr>
                <w:rFonts w:ascii="ＭＳ ゴシック" w:eastAsia="ＭＳ ゴシック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※　備考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E5C62" w:rsidRPr="00556070" w:rsidTr="00FE5C62">
        <w:trPr>
          <w:trHeight w:val="535"/>
        </w:trPr>
        <w:tc>
          <w:tcPr>
            <w:tcW w:w="21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jc w:val="center"/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承継の年月日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 xml:space="preserve">　　　</w:t>
            </w:r>
            <w:r w:rsidRPr="00556070">
              <w:rPr>
                <w:rFonts w:ascii="ＭＳ ゴシック" w:eastAsia="ＭＳ ゴシック" w:hint="eastAsia"/>
                <w:color w:val="FF0000"/>
                <w:spacing w:val="-5"/>
                <w:sz w:val="24"/>
                <w:szCs w:val="24"/>
              </w:rPr>
              <w:t xml:space="preserve">　　　　</w:t>
            </w:r>
            <w:r w:rsidRPr="00556070">
              <w:rPr>
                <w:rFonts w:hint="eastAsia"/>
                <w:spacing w:val="-5"/>
                <w:sz w:val="24"/>
                <w:szCs w:val="24"/>
              </w:rPr>
              <w:t xml:space="preserve">年　</w:t>
            </w:r>
            <w:r w:rsidRPr="00556070">
              <w:rPr>
                <w:rFonts w:ascii="ＭＳ ゴシック" w:eastAsia="ＭＳ ゴシック" w:hint="eastAsia"/>
                <w:color w:val="FF0000"/>
                <w:spacing w:val="-5"/>
                <w:sz w:val="24"/>
                <w:szCs w:val="24"/>
              </w:rPr>
              <w:t xml:space="preserve">　</w:t>
            </w:r>
            <w:r w:rsidRPr="00556070">
              <w:rPr>
                <w:rFonts w:hint="eastAsia"/>
                <w:spacing w:val="-5"/>
                <w:sz w:val="24"/>
                <w:szCs w:val="24"/>
              </w:rPr>
              <w:t xml:space="preserve">月　</w:t>
            </w:r>
            <w:r w:rsidRPr="00556070">
              <w:rPr>
                <w:rFonts w:ascii="ＭＳ ゴシック" w:eastAsia="ＭＳ ゴシック" w:hint="eastAsia"/>
                <w:color w:val="FF0000"/>
                <w:spacing w:val="-5"/>
                <w:sz w:val="24"/>
                <w:szCs w:val="24"/>
              </w:rPr>
              <w:t xml:space="preserve">　</w:t>
            </w:r>
            <w:r w:rsidRPr="00556070">
              <w:rPr>
                <w:rFonts w:hint="eastAsia"/>
                <w:spacing w:val="-5"/>
                <w:sz w:val="24"/>
                <w:szCs w:val="24"/>
              </w:rPr>
              <w:t>日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E5C62" w:rsidRPr="00556070" w:rsidTr="00FE5C62">
        <w:trPr>
          <w:trHeight w:val="72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E5C62" w:rsidRPr="001A1985" w:rsidRDefault="00FE5C62" w:rsidP="00FE5C62">
            <w:pPr>
              <w:spacing w:line="120" w:lineRule="auto"/>
              <w:jc w:val="center"/>
              <w:rPr>
                <w:sz w:val="24"/>
                <w:szCs w:val="24"/>
              </w:rPr>
            </w:pPr>
            <w:r w:rsidRPr="001A1985">
              <w:rPr>
                <w:rFonts w:hint="eastAsia"/>
                <w:sz w:val="24"/>
                <w:szCs w:val="24"/>
              </w:rPr>
              <w:t>被</w:t>
            </w:r>
            <w:r w:rsidRPr="001A1985">
              <w:rPr>
                <w:sz w:val="24"/>
                <w:szCs w:val="24"/>
              </w:rPr>
              <w:t xml:space="preserve"> </w:t>
            </w:r>
            <w:r w:rsidRPr="001A1985">
              <w:rPr>
                <w:rFonts w:hint="eastAsia"/>
                <w:sz w:val="24"/>
                <w:szCs w:val="24"/>
              </w:rPr>
              <w:t>承</w:t>
            </w:r>
          </w:p>
          <w:p w:rsidR="00FE5C62" w:rsidRPr="001A1985" w:rsidRDefault="00FE5C62" w:rsidP="00FE5C62">
            <w:pPr>
              <w:spacing w:line="120" w:lineRule="auto"/>
              <w:jc w:val="center"/>
              <w:rPr>
                <w:sz w:val="24"/>
                <w:szCs w:val="24"/>
              </w:rPr>
            </w:pPr>
            <w:r w:rsidRPr="001A1985">
              <w:rPr>
                <w:rFonts w:hint="eastAsia"/>
                <w:sz w:val="24"/>
                <w:szCs w:val="24"/>
              </w:rPr>
              <w:t>継</w:t>
            </w:r>
            <w:r w:rsidRPr="001A1985">
              <w:rPr>
                <w:sz w:val="24"/>
                <w:szCs w:val="24"/>
              </w:rPr>
              <w:t xml:space="preserve"> </w:t>
            </w:r>
            <w:r w:rsidRPr="001A198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62" w:rsidRDefault="00FE5C62" w:rsidP="00FE5C62">
            <w:pPr>
              <w:spacing w:line="200" w:lineRule="exact"/>
              <w:jc w:val="center"/>
            </w:pPr>
            <w:r w:rsidRPr="001A1985">
              <w:rPr>
                <w:rFonts w:hint="eastAsia"/>
              </w:rPr>
              <w:t>氏名又は</w:t>
            </w:r>
          </w:p>
          <w:p w:rsidR="00FE5C62" w:rsidRPr="001A1985" w:rsidRDefault="00FE5C62" w:rsidP="00FE5C62">
            <w:pPr>
              <w:spacing w:line="200" w:lineRule="exact"/>
              <w:jc w:val="center"/>
            </w:pPr>
            <w:r w:rsidRPr="001A1985">
              <w:rPr>
                <w:rFonts w:hint="eastAsia"/>
              </w:rPr>
              <w:t>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62" w:rsidRPr="001A1985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E5C62" w:rsidRPr="00556070" w:rsidTr="00FE5C62">
        <w:trPr>
          <w:trHeight w:val="692"/>
        </w:trPr>
        <w:tc>
          <w:tcPr>
            <w:tcW w:w="96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FE5C62" w:rsidRPr="001A1985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62" w:rsidRPr="001A1985" w:rsidRDefault="00FE5C62" w:rsidP="00FE5C62">
            <w:pPr>
              <w:spacing w:line="120" w:lineRule="auto"/>
              <w:jc w:val="center"/>
              <w:rPr>
                <w:sz w:val="24"/>
                <w:szCs w:val="24"/>
              </w:rPr>
            </w:pPr>
            <w:r w:rsidRPr="001A1985">
              <w:rPr>
                <w:rFonts w:hint="eastAsia"/>
                <w:spacing w:val="-5"/>
                <w:sz w:val="24"/>
                <w:szCs w:val="24"/>
              </w:rPr>
              <w:t>住所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62" w:rsidRPr="001A1985" w:rsidRDefault="00FE5C62" w:rsidP="00FE5C62">
            <w:pPr>
              <w:spacing w:line="120" w:lineRule="auto"/>
              <w:rPr>
                <w:rFonts w:ascii="ＭＳ ゴシック" w:eastAsia="ＭＳ ゴシック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E5C62" w:rsidRPr="00556070" w:rsidTr="00FE5C62">
        <w:trPr>
          <w:trHeight w:val="509"/>
        </w:trPr>
        <w:tc>
          <w:tcPr>
            <w:tcW w:w="21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5C62" w:rsidRPr="001A1985" w:rsidRDefault="00FE5C62" w:rsidP="00FE5C62">
            <w:pPr>
              <w:spacing w:line="120" w:lineRule="auto"/>
              <w:jc w:val="center"/>
              <w:rPr>
                <w:sz w:val="24"/>
                <w:szCs w:val="24"/>
              </w:rPr>
            </w:pPr>
            <w:r w:rsidRPr="001A1985">
              <w:rPr>
                <w:rFonts w:hint="eastAsia"/>
                <w:spacing w:val="-5"/>
                <w:sz w:val="24"/>
                <w:szCs w:val="24"/>
              </w:rPr>
              <w:t>承継の原因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62" w:rsidRPr="001A1985" w:rsidRDefault="00FE5C62" w:rsidP="00FE5C62">
            <w:pPr>
              <w:spacing w:line="120" w:lineRule="auto"/>
              <w:rPr>
                <w:rFonts w:ascii="ＭＳ ゴシック" w:eastAsia="ＭＳ ゴシック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5C62" w:rsidRPr="00556070" w:rsidRDefault="00FE5C62" w:rsidP="00FE5C62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E5C62" w:rsidRPr="00556070" w:rsidTr="00FE5C62">
        <w:trPr>
          <w:trHeight w:val="2965"/>
        </w:trPr>
        <w:tc>
          <w:tcPr>
            <w:tcW w:w="21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5C62" w:rsidRDefault="00FE5C62" w:rsidP="00FE5C62">
            <w:pPr>
              <w:jc w:val="center"/>
              <w:rPr>
                <w:spacing w:val="-5"/>
                <w:sz w:val="24"/>
                <w:szCs w:val="24"/>
              </w:rPr>
            </w:pPr>
          </w:p>
          <w:p w:rsidR="00FE5C62" w:rsidRDefault="00FE5C62" w:rsidP="00FE5C62">
            <w:pPr>
              <w:jc w:val="center"/>
              <w:rPr>
                <w:spacing w:val="-5"/>
                <w:sz w:val="24"/>
                <w:szCs w:val="24"/>
              </w:rPr>
            </w:pPr>
          </w:p>
          <w:p w:rsidR="00FE5C62" w:rsidRDefault="00FE5C62" w:rsidP="00FE5C62">
            <w:pPr>
              <w:jc w:val="center"/>
              <w:rPr>
                <w:spacing w:val="-5"/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根拠法令等</w:t>
            </w:r>
          </w:p>
          <w:p w:rsidR="00FE5C62" w:rsidRPr="00556070" w:rsidRDefault="00FE5C62" w:rsidP="00FE5C62">
            <w:pPr>
              <w:jc w:val="center"/>
              <w:rPr>
                <w:sz w:val="24"/>
                <w:szCs w:val="24"/>
              </w:rPr>
            </w:pPr>
          </w:p>
          <w:p w:rsidR="00FE5C62" w:rsidRPr="00556070" w:rsidRDefault="00FE5C62" w:rsidP="00FE5C62">
            <w:pPr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（該当する項目の□にレ印を記入すること）</w:t>
            </w:r>
          </w:p>
        </w:tc>
        <w:tc>
          <w:tcPr>
            <w:tcW w:w="737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5C62" w:rsidRPr="00556070" w:rsidRDefault="00FE5C62" w:rsidP="00FE5C62">
            <w:pPr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□　大気汚染防止法第１２条第３項</w:t>
            </w:r>
          </w:p>
          <w:p w:rsidR="00FE5C62" w:rsidRPr="00AB6814" w:rsidRDefault="00FE5C62" w:rsidP="008B2EF2">
            <w:pPr>
              <w:ind w:leftChars="100" w:left="376" w:hangingChars="100" w:hanging="173"/>
              <w:rPr>
                <w:spacing w:val="-5"/>
                <w:sz w:val="20"/>
                <w:szCs w:val="20"/>
              </w:rPr>
            </w:pPr>
            <w:r w:rsidRPr="00AB6814">
              <w:rPr>
                <w:rFonts w:hint="eastAsia"/>
                <w:spacing w:val="-5"/>
                <w:sz w:val="20"/>
                <w:szCs w:val="20"/>
              </w:rPr>
              <w:t>（</w:t>
            </w:r>
            <w:r w:rsidR="008B2EF2">
              <w:rPr>
                <w:rFonts w:hint="eastAsia"/>
                <w:spacing w:val="-5"/>
                <w:sz w:val="20"/>
                <w:szCs w:val="20"/>
              </w:rPr>
              <w:t>第１７条の１</w:t>
            </w:r>
            <w:r w:rsidR="006842CC">
              <w:rPr>
                <w:rFonts w:hint="eastAsia"/>
                <w:spacing w:val="-5"/>
                <w:sz w:val="20"/>
                <w:szCs w:val="20"/>
              </w:rPr>
              <w:t>３</w:t>
            </w:r>
            <w:r w:rsidR="008B2EF2">
              <w:rPr>
                <w:rFonts w:hint="eastAsia"/>
                <w:spacing w:val="-5"/>
                <w:sz w:val="20"/>
                <w:szCs w:val="20"/>
              </w:rPr>
              <w:t>第２項、</w:t>
            </w:r>
            <w:r w:rsidR="008B2EF2" w:rsidRPr="00AB6814">
              <w:rPr>
                <w:rFonts w:hint="eastAsia"/>
                <w:spacing w:val="-5"/>
                <w:sz w:val="20"/>
                <w:szCs w:val="20"/>
              </w:rPr>
              <w:t>第１８条の１３第２項</w:t>
            </w:r>
            <w:r w:rsidR="008B2EF2">
              <w:rPr>
                <w:rFonts w:hint="eastAsia"/>
                <w:spacing w:val="-5"/>
                <w:sz w:val="20"/>
                <w:szCs w:val="20"/>
              </w:rPr>
              <w:t>又は第１８条の</w:t>
            </w:r>
            <w:r w:rsidR="008B2EF2" w:rsidRPr="0010069D">
              <w:rPr>
                <w:rFonts w:hint="eastAsia"/>
                <w:spacing w:val="-5"/>
                <w:sz w:val="20"/>
                <w:szCs w:val="20"/>
              </w:rPr>
              <w:t>３</w:t>
            </w:r>
            <w:r w:rsidR="006E70C7" w:rsidRPr="0010069D">
              <w:rPr>
                <w:rFonts w:hint="eastAsia"/>
                <w:spacing w:val="-5"/>
                <w:sz w:val="20"/>
                <w:szCs w:val="20"/>
              </w:rPr>
              <w:t>６</w:t>
            </w:r>
            <w:r w:rsidR="008B2EF2">
              <w:rPr>
                <w:rFonts w:hint="eastAsia"/>
                <w:spacing w:val="-5"/>
                <w:sz w:val="20"/>
                <w:szCs w:val="20"/>
              </w:rPr>
              <w:t>第２項</w:t>
            </w:r>
            <w:r w:rsidR="008B2EF2" w:rsidRPr="00AB6814">
              <w:rPr>
                <w:rFonts w:hint="eastAsia"/>
                <w:spacing w:val="-5"/>
                <w:sz w:val="20"/>
                <w:szCs w:val="20"/>
              </w:rPr>
              <w:t>において準用する場合を含む</w:t>
            </w:r>
            <w:r w:rsidRPr="00AB6814">
              <w:rPr>
                <w:rFonts w:hint="eastAsia"/>
                <w:spacing w:val="-5"/>
                <w:sz w:val="20"/>
                <w:szCs w:val="20"/>
              </w:rPr>
              <w:t>。）</w:t>
            </w:r>
          </w:p>
          <w:p w:rsidR="00FE5C62" w:rsidRPr="00556070" w:rsidRDefault="00FE5C62" w:rsidP="00FE5C62">
            <w:pPr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□　水質汚濁防止法第１１条第３項</w:t>
            </w:r>
          </w:p>
          <w:p w:rsidR="00FE5C62" w:rsidRPr="00556070" w:rsidRDefault="00FE5C62" w:rsidP="00FE5C62">
            <w:pPr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□　騒音規制法第１１条第３項</w:t>
            </w:r>
          </w:p>
          <w:p w:rsidR="00FE5C62" w:rsidRPr="00556070" w:rsidRDefault="00FE5C62" w:rsidP="00FE5C62">
            <w:pPr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□</w:t>
            </w:r>
            <w:r>
              <w:rPr>
                <w:rFonts w:hint="eastAsia"/>
                <w:spacing w:val="-4"/>
                <w:sz w:val="24"/>
                <w:szCs w:val="24"/>
              </w:rPr>
              <w:t xml:space="preserve">　</w:t>
            </w:r>
            <w:r w:rsidRPr="00556070">
              <w:rPr>
                <w:rFonts w:hint="eastAsia"/>
                <w:spacing w:val="-5"/>
                <w:sz w:val="24"/>
                <w:szCs w:val="24"/>
              </w:rPr>
              <w:t>振動規制法第１１条第３項</w:t>
            </w:r>
          </w:p>
          <w:p w:rsidR="00FE5C62" w:rsidRPr="00556070" w:rsidRDefault="00FE5C62" w:rsidP="00FE5C62">
            <w:pPr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□　北海道公害防止条例第３１条第３項（第４６条）</w:t>
            </w:r>
          </w:p>
          <w:p w:rsidR="00FE5C62" w:rsidRPr="00556070" w:rsidRDefault="00FE5C62" w:rsidP="00FE5C62">
            <w:pPr>
              <w:rPr>
                <w:spacing w:val="-5"/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□　札幌市生活環境の確保に関する条例</w:t>
            </w:r>
          </w:p>
          <w:p w:rsidR="00FE5C62" w:rsidRPr="00556070" w:rsidRDefault="00FE5C62" w:rsidP="008B2EF2">
            <w:pPr>
              <w:ind w:leftChars="152" w:left="308" w:rightChars="89" w:right="180" w:firstLineChars="63" w:firstLine="134"/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第３６条（第４９条、第６６条、第７５条、第</w:t>
            </w:r>
            <w:r>
              <w:rPr>
                <w:rFonts w:hint="eastAsia"/>
                <w:spacing w:val="-5"/>
                <w:sz w:val="24"/>
                <w:szCs w:val="24"/>
              </w:rPr>
              <w:t>１１３</w:t>
            </w:r>
            <w:r w:rsidRPr="00556070">
              <w:rPr>
                <w:rFonts w:hint="eastAsia"/>
                <w:spacing w:val="-5"/>
                <w:sz w:val="24"/>
                <w:szCs w:val="24"/>
              </w:rPr>
              <w:t>条において準用する場合を含む。）</w:t>
            </w:r>
          </w:p>
          <w:p w:rsidR="00FE5C62" w:rsidRPr="00556070" w:rsidRDefault="00FE5C62" w:rsidP="00FE5C62">
            <w:pPr>
              <w:rPr>
                <w:sz w:val="24"/>
                <w:szCs w:val="24"/>
              </w:rPr>
            </w:pPr>
            <w:r w:rsidRPr="00556070">
              <w:rPr>
                <w:rFonts w:hint="eastAsia"/>
                <w:spacing w:val="-5"/>
                <w:sz w:val="24"/>
                <w:szCs w:val="24"/>
              </w:rPr>
              <w:t>□　ダイオキシン類対策特別措置法第１９条第３項</w:t>
            </w:r>
          </w:p>
          <w:p w:rsidR="00FE5C62" w:rsidRDefault="00FE5C62" w:rsidP="008B2EF2">
            <w:pPr>
              <w:ind w:rightChars="89" w:right="180"/>
              <w:rPr>
                <w:spacing w:val="-5"/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□　特定工場における公害防止組織の整備に関する法律第６条の２第２</w:t>
            </w:r>
            <w:r w:rsidRPr="00556070">
              <w:rPr>
                <w:rFonts w:hint="eastAsia"/>
                <w:spacing w:val="-5"/>
                <w:sz w:val="24"/>
                <w:szCs w:val="24"/>
              </w:rPr>
              <w:t>項</w:t>
            </w:r>
          </w:p>
          <w:p w:rsidR="00FE5C62" w:rsidRPr="00556070" w:rsidRDefault="00FE5C62" w:rsidP="008B2EF2">
            <w:pPr>
              <w:ind w:rightChars="89" w:right="180"/>
              <w:rPr>
                <w:sz w:val="24"/>
                <w:szCs w:val="24"/>
              </w:rPr>
            </w:pPr>
            <w:r w:rsidRPr="00D3079F">
              <w:rPr>
                <w:rFonts w:hint="eastAsia"/>
                <w:sz w:val="24"/>
                <w:szCs w:val="24"/>
              </w:rPr>
              <w:t>□　開発行為等における汚水放流の指導要綱協議書</w:t>
            </w:r>
          </w:p>
        </w:tc>
      </w:tr>
    </w:tbl>
    <w:p w:rsidR="00FE5C62" w:rsidRPr="001928BD" w:rsidRDefault="00FE5C62" w:rsidP="008B2EF2">
      <w:pPr>
        <w:spacing w:line="280" w:lineRule="exact"/>
        <w:rPr>
          <w:sz w:val="21"/>
          <w:szCs w:val="21"/>
        </w:rPr>
      </w:pPr>
      <w:r w:rsidRPr="001928BD">
        <w:rPr>
          <w:rFonts w:hint="eastAsia"/>
          <w:sz w:val="21"/>
          <w:szCs w:val="21"/>
        </w:rPr>
        <w:t>備考　１　※印の欄には、記載しないこと。</w:t>
      </w:r>
    </w:p>
    <w:p w:rsidR="00FE5C62" w:rsidRDefault="008658CA" w:rsidP="005D20F9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用紙の大きさは、日本産業</w:t>
      </w:r>
      <w:r w:rsidR="00FE5C62" w:rsidRPr="001928BD">
        <w:rPr>
          <w:rFonts w:hint="eastAsia"/>
          <w:sz w:val="21"/>
          <w:szCs w:val="21"/>
        </w:rPr>
        <w:t>規格Ａ４とすること。</w:t>
      </w:r>
    </w:p>
    <w:p w:rsidR="00FE5C62" w:rsidRPr="00A75954" w:rsidRDefault="005D20F9" w:rsidP="008B2EF2">
      <w:pPr>
        <w:spacing w:line="280" w:lineRule="exact"/>
        <w:ind w:leftChars="285" w:left="954" w:hangingChars="195" w:hanging="376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FE5C62">
        <w:rPr>
          <w:rFonts w:hint="eastAsia"/>
          <w:sz w:val="21"/>
          <w:szCs w:val="21"/>
        </w:rPr>
        <w:t xml:space="preserve">　</w:t>
      </w:r>
      <w:r w:rsidR="00FE5C62" w:rsidRPr="00A75954">
        <w:rPr>
          <w:rFonts w:hint="eastAsia"/>
          <w:sz w:val="21"/>
          <w:szCs w:val="21"/>
        </w:rPr>
        <w:t>特定工場における公害防止組織の整備に関する法律</w:t>
      </w:r>
      <w:r w:rsidR="00FE5C62">
        <w:rPr>
          <w:rFonts w:hint="eastAsia"/>
          <w:sz w:val="21"/>
          <w:szCs w:val="21"/>
        </w:rPr>
        <w:t>に関する承継届出書の</w:t>
      </w:r>
      <w:r w:rsidR="00FE5C62" w:rsidRPr="00A75954">
        <w:rPr>
          <w:rFonts w:hint="eastAsia"/>
          <w:sz w:val="21"/>
          <w:szCs w:val="21"/>
        </w:rPr>
        <w:t>場合、承継した事実を証する書類を添えて提出してください。</w:t>
      </w:r>
    </w:p>
    <w:sectPr w:rsidR="00FE5C62" w:rsidRPr="00A75954" w:rsidSect="00FE5C62">
      <w:pgSz w:w="11906" w:h="16838" w:code="9"/>
      <w:pgMar w:top="794" w:right="1134" w:bottom="709" w:left="1134" w:header="720" w:footer="720" w:gutter="0"/>
      <w:cols w:space="720"/>
      <w:noEndnote/>
      <w:docGrid w:type="linesAndChars" w:linePitch="34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CF" w:rsidRDefault="002252CF" w:rsidP="008B2EF2">
      <w:r>
        <w:separator/>
      </w:r>
    </w:p>
  </w:endnote>
  <w:endnote w:type="continuationSeparator" w:id="0">
    <w:p w:rsidR="002252CF" w:rsidRDefault="002252CF" w:rsidP="008B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CF" w:rsidRDefault="002252CF" w:rsidP="008B2EF2">
      <w:r>
        <w:separator/>
      </w:r>
    </w:p>
  </w:footnote>
  <w:footnote w:type="continuationSeparator" w:id="0">
    <w:p w:rsidR="002252CF" w:rsidRDefault="002252CF" w:rsidP="008B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F2"/>
    <w:rsid w:val="000E631B"/>
    <w:rsid w:val="0010069D"/>
    <w:rsid w:val="002252CF"/>
    <w:rsid w:val="005D20F9"/>
    <w:rsid w:val="006842CC"/>
    <w:rsid w:val="006E70C7"/>
    <w:rsid w:val="007765EE"/>
    <w:rsid w:val="008658CA"/>
    <w:rsid w:val="008B2EF2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08287D5-9083-4458-8D42-838391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9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2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EF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8B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EF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101.渡邉　隆司</cp:lastModifiedBy>
  <cp:revision>6</cp:revision>
  <dcterms:created xsi:type="dcterms:W3CDTF">2020-11-12T23:38:00Z</dcterms:created>
  <dcterms:modified xsi:type="dcterms:W3CDTF">2021-03-25T05:39:00Z</dcterms:modified>
</cp:coreProperties>
</file>